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57" w:rsidRDefault="003E5957" w:rsidP="003E5957">
      <w:pPr>
        <w:pStyle w:val="Heading1"/>
      </w:pPr>
      <w:r>
        <w:t>Review Questions—</w:t>
      </w:r>
      <w:r>
        <w:t xml:space="preserve">Chapter </w:t>
      </w:r>
      <w:r>
        <w:t>2</w:t>
      </w:r>
      <w:r>
        <w:t xml:space="preserve">                            NAME_________________________</w:t>
      </w:r>
      <w:bookmarkStart w:id="0" w:name="_GoBack"/>
      <w:bookmarkEnd w:id="0"/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term ___________ encompasses all objects that can establish whether a crime has been committed or can link a crime and its victim or its perpetrator.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True or False: Scientific evaluation of crime-scene evidence can usually overcome the results of a poorly conducted criminal investigation. ___________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True or False: The techniques of physical evidence collection require a highly skilled individual who must specialize in this area of investigation. ___________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All unauthorized personnel must be ___________ from crime scenes.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Three methods for recording the crime scene are ___________, ___________, and ___________.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most important prerequisite for photographing a crime scene is to have it in a(n) ___________ condition.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Photographs of physical evidence must include overviews as well as ___________ to record the details of objects.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 investigator need only draw a(n) ___________ sketch at the crime scene to show its dimensions and pertinent objects.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detailed search of the crime scene for physical evidence must be conducted in a(n) ___________ manner.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Besides the more obvious items of physical evidence, possible ___________ of trace evidence must be collected for detailed examination in the laboratory.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cooperation with the medical examiner or coroner, evidence retrieved from a deceased victim to be submitted to the crime laboratory should include ___________, ___________, ___________, ___________, ___________, ___________, and ___________.</w:t>
      </w:r>
    </w:p>
    <w:p w:rsidR="003E5957" w:rsidRDefault="003E5957" w:rsidP="00FC26F9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 w:rsidRPr="003E5957">
        <w:rPr>
          <w:rFonts w:ascii="Times New Roman" w:hAnsi="Times New Roman"/>
          <w:color w:val="000000"/>
        </w:rPr>
        <w:t xml:space="preserve">Whenever possible, </w:t>
      </w:r>
      <w:r w:rsidRPr="003E5957">
        <w:rPr>
          <w:rFonts w:ascii="Times New Roman" w:hAnsi="Times New Roman"/>
          <w:color w:val="000000"/>
        </w:rPr>
        <w:t xml:space="preserve">how do you process </w:t>
      </w:r>
      <w:r w:rsidRPr="003E5957">
        <w:rPr>
          <w:rFonts w:ascii="Times New Roman" w:hAnsi="Times New Roman"/>
          <w:color w:val="000000"/>
        </w:rPr>
        <w:t xml:space="preserve">trace evidence </w:t>
      </w:r>
    </w:p>
    <w:p w:rsidR="003E5957" w:rsidRPr="003E5957" w:rsidRDefault="003E5957" w:rsidP="00FC26F9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 w:rsidRPr="003E5957">
        <w:rPr>
          <w:rFonts w:ascii="Times New Roman" w:hAnsi="Times New Roman"/>
          <w:color w:val="000000"/>
        </w:rPr>
        <w:t>Each item collected at the crime scene must be placed in a(n) ___________ container.</w:t>
      </w:r>
    </w:p>
    <w:p w:rsidR="003E5957" w:rsidRDefault="003E5957" w:rsidP="00A94738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 w:rsidRPr="003E5957">
        <w:rPr>
          <w:rFonts w:ascii="Times New Roman" w:hAnsi="Times New Roman"/>
          <w:color w:val="000000"/>
        </w:rPr>
        <w:t>An ordinary m</w:t>
      </w:r>
      <w:r>
        <w:rPr>
          <w:rFonts w:ascii="Times New Roman" w:hAnsi="Times New Roman"/>
          <w:color w:val="000000"/>
        </w:rPr>
        <w:t>ailing envelope is considered what type of evidence container?</w:t>
      </w:r>
    </w:p>
    <w:p w:rsidR="003E5957" w:rsidRPr="003E5957" w:rsidRDefault="003E5957" w:rsidP="00A94738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 w:rsidRPr="003E5957">
        <w:rPr>
          <w:rFonts w:ascii="Times New Roman" w:hAnsi="Times New Roman"/>
          <w:color w:val="000000"/>
        </w:rPr>
        <w:t>An airtight container (</w:t>
      </w:r>
      <w:r w:rsidRPr="003E5957">
        <w:rPr>
          <w:rFonts w:ascii="Times New Roman" w:hAnsi="Times New Roman"/>
          <w:color w:val="000000"/>
          <w:u w:val="single"/>
        </w:rPr>
        <w:t>is, is not</w:t>
      </w:r>
      <w:r w:rsidRPr="003E5957">
        <w:rPr>
          <w:rFonts w:ascii="Times New Roman" w:hAnsi="Times New Roman"/>
          <w:color w:val="000000"/>
        </w:rPr>
        <w:t>) recommended packaging material for bloodstained garments.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As a matter of routine, all items of clothing are to be ___________ before packaging.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True or False: Charred debris recovered from the scene of an arson is best placed in a porous container. ___________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possibility of future legal proceedings requires that a(n) ___________ be established with respect to the possession and location of physical evidence.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Most physical evidence collected at the crime site will require the accompanying submission of ___________ material for comparison purposes.</w:t>
      </w:r>
    </w:p>
    <w:p w:rsidR="003E5957" w:rsidRDefault="003E5957" w:rsidP="003E5957">
      <w:pPr>
        <w:keepLines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When ___________ sets in after death, the skin appears dark blue or purple in the areas closest to the ground.</w:t>
      </w:r>
    </w:p>
    <w:p w:rsidR="003E5957" w:rsidRDefault="003E5957" w:rsidP="003E5957">
      <w:pPr>
        <w:pStyle w:val="BodyTextIndent"/>
        <w:numPr>
          <w:ilvl w:val="0"/>
          <w:numId w:val="1"/>
        </w:numPr>
        <w:tabs>
          <w:tab w:val="clear" w:pos="0"/>
          <w:tab w:val="clear" w:pos="720"/>
        </w:tabs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do you use body temperature to determine time of death? Explain with a chart.</w:t>
      </w:r>
    </w:p>
    <w:p w:rsidR="003E5957" w:rsidRDefault="003E5957" w:rsidP="003E5957">
      <w:pPr>
        <w:spacing w:after="120"/>
        <w:rPr>
          <w:rFonts w:ascii="Times New Roman" w:hAnsi="Times New Roman"/>
        </w:rPr>
      </w:pPr>
    </w:p>
    <w:p w:rsidR="004B4F46" w:rsidRDefault="00241067"/>
    <w:sectPr w:rsidR="004B4F46">
      <w:footerReference w:type="even" r:id="rId5"/>
      <w:footerReference w:type="default" r:id="rId6"/>
      <w:pgSz w:w="12240" w:h="15840"/>
      <w:pgMar w:top="1440" w:right="1800" w:bottom="1440" w:left="1800" w:header="720" w:footer="720" w:gutter="0"/>
      <w:pgNumType w:star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sailles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7C" w:rsidRDefault="00241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37C" w:rsidRDefault="00241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7C" w:rsidRDefault="00241067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2F537C" w:rsidRDefault="0024106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F94"/>
    <w:multiLevelType w:val="hybridMultilevel"/>
    <w:tmpl w:val="9FF4C442"/>
    <w:lvl w:ilvl="0" w:tplc="71B8D824">
      <w:start w:val="1"/>
      <w:numFmt w:val="decimal"/>
      <w:lvlText w:val="%1."/>
      <w:lvlJc w:val="right"/>
      <w:pPr>
        <w:tabs>
          <w:tab w:val="num" w:pos="907"/>
        </w:tabs>
        <w:ind w:left="90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57"/>
    <w:rsid w:val="00213ED9"/>
    <w:rsid w:val="00241067"/>
    <w:rsid w:val="003E5957"/>
    <w:rsid w:val="006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1352-67BC-44E0-8D55-CD2C18B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57"/>
    <w:pPr>
      <w:tabs>
        <w:tab w:val="left" w:pos="0"/>
        <w:tab w:val="left" w:pos="720"/>
        <w:tab w:val="left" w:pos="50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5957"/>
    <w:pPr>
      <w:keepNext/>
      <w:spacing w:after="120"/>
      <w:outlineLvl w:val="0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95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3E5957"/>
    <w:pPr>
      <w:keepLines/>
      <w:ind w:hanging="440"/>
    </w:pPr>
    <w:rPr>
      <w:rFonts w:ascii="Versailles Roman" w:hAnsi="Versailles Roman"/>
      <w:color w:val="000000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3E5957"/>
    <w:rPr>
      <w:rFonts w:ascii="Versailles Roman" w:eastAsia="Times New Roman" w:hAnsi="Versailles Roman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rsid w:val="003E5957"/>
    <w:pPr>
      <w:tabs>
        <w:tab w:val="clear" w:pos="0"/>
        <w:tab w:val="clear" w:pos="720"/>
        <w:tab w:val="clear" w:pos="504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595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3E5957"/>
  </w:style>
  <w:style w:type="paragraph" w:styleId="BalloonText">
    <w:name w:val="Balloon Text"/>
    <w:basedOn w:val="Normal"/>
    <w:link w:val="BalloonTextChar"/>
    <w:uiPriority w:val="99"/>
    <w:semiHidden/>
    <w:unhideWhenUsed/>
    <w:rsid w:val="003E5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Beneducci</dc:creator>
  <cp:keywords/>
  <dc:description/>
  <cp:lastModifiedBy>Michele Beneducci</cp:lastModifiedBy>
  <cp:revision>1</cp:revision>
  <cp:lastPrinted>2017-10-16T16:38:00Z</cp:lastPrinted>
  <dcterms:created xsi:type="dcterms:W3CDTF">2017-10-16T16:36:00Z</dcterms:created>
  <dcterms:modified xsi:type="dcterms:W3CDTF">2017-10-16T19:01:00Z</dcterms:modified>
</cp:coreProperties>
</file>