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Title:</w:t>
      </w:r>
      <w:r w:rsidDel="00000000" w:rsidR="00000000" w:rsidRPr="00000000">
        <w:rPr>
          <w:sz w:val="44"/>
          <w:szCs w:val="44"/>
          <w:rtl w:val="0"/>
        </w:rPr>
        <w:t xml:space="preserve"> ch 1……..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Purpose:</w:t>
      </w:r>
      <w:r w:rsidDel="00000000" w:rsidR="00000000" w:rsidRPr="00000000">
        <w:rPr>
          <w:sz w:val="44"/>
          <w:szCs w:val="44"/>
          <w:rtl w:val="0"/>
        </w:rPr>
        <w:t xml:space="preserve"> The purpose of this lab is to construct graphs of hypothesis using data obtained from our class and other classes.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44"/>
          <w:szCs w:val="44"/>
          <w:rtl w:val="0"/>
        </w:rPr>
        <w:t xml:space="preserve">Taller people can jump higher.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44"/>
          <w:szCs w:val="44"/>
          <w:rtl w:val="0"/>
        </w:rPr>
        <w:t xml:space="preserve">Older people weigh more.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44"/>
          <w:szCs w:val="44"/>
          <w:rtl w:val="0"/>
        </w:rPr>
        <w:t xml:space="preserve">Etc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Background:  </w:t>
      </w:r>
      <w:r w:rsidDel="00000000" w:rsidR="00000000" w:rsidRPr="00000000">
        <w:rPr>
          <w:sz w:val="44"/>
          <w:szCs w:val="44"/>
          <w:rtl w:val="0"/>
        </w:rPr>
        <w:t xml:space="preserve">independent variable, dependent, line graphs, other types of graphs, experimental data- were numbers accurate- why or why not?, what is a hypothesis as opposed to a theory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Data: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drawing>
          <wp:inline distB="114300" distT="114300" distL="114300" distR="114300">
            <wp:extent cx="5715000" cy="3533775"/>
            <wp:effectExtent b="0" l="0" r="0" t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drawing>
          <wp:inline distB="114300" distT="114300" distL="114300" distR="114300">
            <wp:extent cx="5715000" cy="3533775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drawing>
          <wp:inline distB="114300" distT="114300" distL="114300" distR="114300">
            <wp:extent cx="5715000" cy="3533775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Conclusion:</w:t>
      </w:r>
      <w:r w:rsidDel="00000000" w:rsidR="00000000" w:rsidRPr="00000000">
        <w:rPr>
          <w:sz w:val="44"/>
          <w:szCs w:val="44"/>
          <w:rtl w:val="0"/>
        </w:rPr>
        <w:t xml:space="preserve"> discuss whether data corroborated your hypothesis and why they did or didn’t.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5.png"/><Relationship Id="rId6" Type="http://schemas.openxmlformats.org/officeDocument/2006/relationships/image" Target="media/image02.png"/><Relationship Id="rId7" Type="http://schemas.openxmlformats.org/officeDocument/2006/relationships/image" Target="media/image04.png"/></Relationships>
</file>